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5621" w:rsidRDefault="005A1520">
      <w:bookmarkStart w:id="0" w:name="_GoBack"/>
      <w:bookmarkEnd w:id="0"/>
      <w:r>
        <w:rPr>
          <w:noProof/>
          <w:lang w:eastAsia="ru-RU"/>
        </w:rPr>
        <mc:AlternateContent>
          <mc:Choice Requires="wps">
            <w:drawing>
              <wp:anchor distT="0" distB="0" distL="114300" distR="114300" simplePos="0" relativeHeight="251659264" behindDoc="0" locked="0" layoutInCell="1" allowOverlap="1" wp14:anchorId="0B25FAAC" wp14:editId="4B0E46A4">
                <wp:simplePos x="0" y="0"/>
                <wp:positionH relativeFrom="column">
                  <wp:posOffset>2482215</wp:posOffset>
                </wp:positionH>
                <wp:positionV relativeFrom="paragraph">
                  <wp:posOffset>-15240</wp:posOffset>
                </wp:positionV>
                <wp:extent cx="3390900" cy="1895475"/>
                <wp:effectExtent l="57150" t="38100" r="76200" b="104775"/>
                <wp:wrapNone/>
                <wp:docPr id="1" name="Поле 1"/>
                <wp:cNvGraphicFramePr/>
                <a:graphic xmlns:a="http://schemas.openxmlformats.org/drawingml/2006/main">
                  <a:graphicData uri="http://schemas.microsoft.com/office/word/2010/wordprocessingShape">
                    <wps:wsp>
                      <wps:cNvSpPr txBox="1"/>
                      <wps:spPr>
                        <a:xfrm>
                          <a:off x="0" y="0"/>
                          <a:ext cx="3390900" cy="1895475"/>
                        </a:xfrm>
                        <a:prstGeom prst="roundRect">
                          <a:avLst/>
                        </a:prstGeom>
                        <a:ln>
                          <a:solidFill>
                            <a:schemeClr val="accent3">
                              <a:lumMod val="50000"/>
                            </a:schemeClr>
                          </a:solidFill>
                        </a:ln>
                      </wps:spPr>
                      <wps:style>
                        <a:lnRef idx="1">
                          <a:schemeClr val="accent3"/>
                        </a:lnRef>
                        <a:fillRef idx="2">
                          <a:schemeClr val="accent3"/>
                        </a:fillRef>
                        <a:effectRef idx="1">
                          <a:schemeClr val="accent3"/>
                        </a:effectRef>
                        <a:fontRef idx="minor">
                          <a:schemeClr val="dk1"/>
                        </a:fontRef>
                      </wps:style>
                      <wps:txbx>
                        <w:txbxContent>
                          <w:p w:rsidR="002C693C" w:rsidRPr="001718A1" w:rsidRDefault="001718A1" w:rsidP="002C693C">
                            <w:pPr>
                              <w:spacing w:after="0" w:line="240" w:lineRule="auto"/>
                              <w:jc w:val="center"/>
                              <w:rPr>
                                <w:rFonts w:ascii="Monotype Corsiva" w:hAnsi="Monotype Corsiva" w:cs="Times New Roman"/>
                                <w:b/>
                                <w:color w:val="4F6228" w:themeColor="accent3" w:themeShade="80"/>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1"/>
                                  </w14:solidFill>
                                  <w14:prstDash w14:val="solid"/>
                                  <w14:round/>
                                </w14:textOutline>
                              </w:rPr>
                            </w:pPr>
                            <w:r w:rsidRPr="001718A1">
                              <w:rPr>
                                <w:rFonts w:ascii="Monotype Corsiva" w:hAnsi="Monotype Corsiva" w:cs="Times New Roman"/>
                                <w:b/>
                                <w:color w:val="4F6228" w:themeColor="accent3" w:themeShade="80"/>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1"/>
                                  </w14:solidFill>
                                  <w14:prstDash w14:val="solid"/>
                                  <w14:round/>
                                </w14:textOutline>
                              </w:rPr>
                              <w:t>Ушедшая рота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оле 1" o:spid="_x0000_s1026" style="position:absolute;margin-left:195.45pt;margin-top:-1.2pt;width:267pt;height:14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" fillcolor="#cdddac [1622]" strokecolor="#4e6128 [1606]">
                <v:fill color2="#f0f4e6 [502]" rotate="t" angle="180" colors="0 #dafda7;22938f #e4fdc2;1 #f5ffe6" focus="100%" type="gradient"/>
                <v:shadow on="t" color="black" opacity="24903f" origin=",.5" offset="0,.55556mm"/>
                <v:textbox>
                  <w:txbxContent>
                    <w:p w:rsidR="002C693C" w:rsidRPr="001718A1" w:rsidRDefault="001718A1" w:rsidP="002C693C">
                      <w:pPr>
                        <w:spacing w:after="0" w:line="240" w:lineRule="auto"/>
                        <w:jc w:val="center"/>
                        <w:rPr>
                          <w:rFonts w:ascii="Monotype Corsiva" w:hAnsi="Monotype Corsiva" w:cs="Times New Roman"/>
                          <w:b/>
                          <w:color w:val="4F6228" w:themeColor="accent3" w:themeShade="80"/>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1"/>
                            </w14:solidFill>
                            <w14:prstDash w14:val="solid"/>
                            <w14:round/>
                          </w14:textOutline>
                        </w:rPr>
                      </w:pPr>
                      <w:r w:rsidRPr="001718A1">
                        <w:rPr>
                          <w:rFonts w:ascii="Monotype Corsiva" w:hAnsi="Monotype Corsiva" w:cs="Times New Roman"/>
                          <w:b/>
                          <w:color w:val="4F6228" w:themeColor="accent3" w:themeShade="80"/>
                          <w:sz w:val="96"/>
                          <w:szCs w:val="96"/>
                          <w14:shadow w14:blurRad="41275" w14:dist="20320" w14:dir="1800000" w14:sx="100000" w14:sy="100000" w14:kx="0" w14:ky="0" w14:algn="tl">
                            <w14:srgbClr w14:val="000000">
                              <w14:alpha w14:val="60000"/>
                            </w14:srgbClr>
                          </w14:shadow>
                          <w14:textOutline w14:w="6350" w14:cap="flat" w14:cmpd="sng" w14:algn="ctr">
                            <w14:solidFill>
                              <w14:schemeClr w14:val="tx1"/>
                            </w14:solidFill>
                            <w14:prstDash w14:val="solid"/>
                            <w14:round/>
                          </w14:textOutline>
                        </w:rPr>
                        <w:t>Ушедшая рота</w:t>
                      </w:r>
                    </w:p>
                  </w:txbxContent>
                </v:textbox>
              </v:roundrect>
            </w:pict>
          </mc:Fallback>
        </mc:AlternateContent>
      </w:r>
      <w:r>
        <w:rPr>
          <w:noProof/>
          <w:lang w:eastAsia="ru-RU"/>
        </w:rPr>
        <w:drawing>
          <wp:anchor distT="0" distB="0" distL="114300" distR="114300" simplePos="0" relativeHeight="251665408" behindDoc="0" locked="0" layoutInCell="1" allowOverlap="1" wp14:anchorId="73832E9C" wp14:editId="0AA00C17">
            <wp:simplePos x="0" y="0"/>
            <wp:positionH relativeFrom="column">
              <wp:posOffset>-489585</wp:posOffset>
            </wp:positionH>
            <wp:positionV relativeFrom="paragraph">
              <wp:posOffset>-473075</wp:posOffset>
            </wp:positionV>
            <wp:extent cx="2787650" cy="2790825"/>
            <wp:effectExtent l="0" t="0" r="0" b="952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5JvFjsMXA-768x769.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787650" cy="2790825"/>
                    </a:xfrm>
                    <a:prstGeom prst="rect">
                      <a:avLst/>
                    </a:prstGeom>
                  </pic:spPr>
                </pic:pic>
              </a:graphicData>
            </a:graphic>
            <wp14:sizeRelH relativeFrom="page">
              <wp14:pctWidth>0</wp14:pctWidth>
            </wp14:sizeRelH>
            <wp14:sizeRelV relativeFrom="page">
              <wp14:pctHeight>0</wp14:pctHeight>
            </wp14:sizeRelV>
          </wp:anchor>
        </w:drawing>
      </w:r>
      <w:r w:rsidR="001718A1">
        <w:rPr>
          <w:noProof/>
          <w:lang w:eastAsia="ru-RU"/>
        </w:rPr>
        <mc:AlternateContent>
          <mc:Choice Requires="wps">
            <w:drawing>
              <wp:anchor distT="0" distB="0" distL="114300" distR="114300" simplePos="0" relativeHeight="251664384" behindDoc="0" locked="0" layoutInCell="1" allowOverlap="1" wp14:anchorId="38FC73BF" wp14:editId="47F1325D">
                <wp:simplePos x="0" y="0"/>
                <wp:positionH relativeFrom="column">
                  <wp:posOffset>-489585</wp:posOffset>
                </wp:positionH>
                <wp:positionV relativeFrom="paragraph">
                  <wp:posOffset>2432685</wp:posOffset>
                </wp:positionV>
                <wp:extent cx="6572250" cy="1828800"/>
                <wp:effectExtent l="0" t="0" r="19050" b="24130"/>
                <wp:wrapNone/>
                <wp:docPr id="6" name="Поле 6"/>
                <wp:cNvGraphicFramePr/>
                <a:graphic xmlns:a="http://schemas.openxmlformats.org/drawingml/2006/main">
                  <a:graphicData uri="http://schemas.microsoft.com/office/word/2010/wordprocessingShape">
                    <wps:wsp>
                      <wps:cNvSpPr txBox="1"/>
                      <wps:spPr>
                        <a:xfrm>
                          <a:off x="0" y="0"/>
                          <a:ext cx="6572250" cy="1828800"/>
                        </a:xfrm>
                        <a:prstGeom prst="rect">
                          <a:avLst/>
                        </a:prstGeom>
                        <a:ln/>
                      </wps:spPr>
                      <wps:style>
                        <a:lnRef idx="2">
                          <a:schemeClr val="accent3"/>
                        </a:lnRef>
                        <a:fillRef idx="1">
                          <a:schemeClr val="lt1"/>
                        </a:fillRef>
                        <a:effectRef idx="0">
                          <a:schemeClr val="accent3"/>
                        </a:effectRef>
                        <a:fontRef idx="minor">
                          <a:schemeClr val="dk1"/>
                        </a:fontRef>
                      </wps:style>
                      <wps:txbx>
                        <w:txbxContent>
                          <w:p w:rsidR="001B64AE"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Уже 23 года 1 марта мы вспоминаем о подвиге псковских десантников - 90 солдат и офицеров 6-й роты 104-го гвардейского парашютно-десантного полка 76-й гвардейской воздушно-десантной дивизии. В этот день они вели неравный бой со значительно превосходящим по численности отрядом чеченских и арабских боевиков (более 2000 человек). Сводный отряд десантников под командованием гвардии подполковника Марка Николаевича Евтюхина не дрогнул, не отступил, до конца выполнив свой воинский долг и остановив продвижение бандформирования в Аргунском ущелье на высоте 776,0. Почти все десантники тогда погибли.</w:t>
                            </w:r>
                          </w:p>
                          <w:p w:rsidR="005A1520"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Вторая Чеченская война, 29 февраля 2000 г. Взят Шатой – последний крупный районный центр Чечни, находившийся под контролем боевиков. Однако крупному отряду сепаратистов удалось выйти из окружения. Они двигались в направлении аула Улус-Керт, рассчитывая оттуда прорваться в Аргунское ущелье и уйти на юг, в горные районы Грузии.</w:t>
                            </w:r>
                          </w:p>
                          <w:p w:rsidR="005A1520"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Десантникам 6-й роты, как наиболее подготовленным к действиям в горно-лесистых условиях Чечни, была поставлена задача занять господствующие высоты в Аргунском ущелье и не допустить прорыва противника на юг. В качестве основной точки для развертывания им отвели высоту 776,0. Опираясь на нее, подразделение должно было выдвинуться и занять остальные ближайшие высоты, перекрыть боевикам путь к отступлению. Однако противнику удалось заблаговременно занять несколько высот вокруг Улус-Керта и подготовить засады, понимая, что в самом скором времени федеральные войска постараются отрезать их от Аргунского ущелья.</w:t>
                            </w:r>
                          </w:p>
                          <w:p w:rsidR="005A1520"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Выдвигавшиеся на соседние высоты десантники натолкнулись на превосходящие силы боевиков. Когда стало ясно, что разведчикам противостоят серьезные силы врага, командир роты гвардии майор Сергей Молодов отдал приказ вернуться на высоту 776,0 и закрепиться на ней. В результате ожесточенных арьергардных боев погиб третий взвод, который во время подъема на высоту сильно растянулся, и успевшие занять позиции на флангах боевики расстреляли всех его бойцов. Тогда же был смертельно ранен командир роты Молодов. Командование на себя принял гвардии подполковник Марк Евтюхин — командир 2-го парашютно-десантного батальона, в состав которого и входила шестая рота.</w:t>
                            </w:r>
                            <w:r w:rsidRPr="005A1520">
                              <w:rPr>
                                <w:rFonts w:ascii="Helvetica" w:hAnsi="Helvetica" w:cs="Helvetica"/>
                                <w:color w:val="000000"/>
                                <w:shd w:val="clear" w:color="auto" w:fill="FFFFFF"/>
                              </w:rPr>
                              <w:t xml:space="preserve"> </w:t>
                            </w:r>
                            <w:r w:rsidRPr="005A1520">
                              <w:rPr>
                                <w:rFonts w:ascii="Times New Roman" w:hAnsi="Times New Roman" w:cs="Times New Roman"/>
                                <w:noProof/>
                              </w:rPr>
                              <w:t xml:space="preserve">Российские десантники оказались в полном окружении и вынуждены были отбивать яростные атаки превосходящего противника. Располагавшаяся неподалеку 3-я рота несколько раз пыталась прорваться к окруженным товарищам, но всякий раз терпела неудачу. Не могла работать по целям и авиация, рисковавшая в густом лесу нанести удар по своим же. </w:t>
                            </w:r>
                            <w:proofErr w:type="gramStart"/>
                            <w:r w:rsidRPr="005A1520">
                              <w:rPr>
                                <w:rFonts w:ascii="Times New Roman" w:hAnsi="Times New Roman" w:cs="Times New Roman"/>
                                <w:noProof/>
                              </w:rPr>
                              <w:t>Только артиллеристы, огонь которых направлял приданный роте корректировщик, гвардии капитан Виктор Романов, поддерживали десантников огнем (впрочем, только по по площадям).</w:t>
                            </w:r>
                            <w:proofErr w:type="gramEnd"/>
                          </w:p>
                          <w:p w:rsidR="005A1520"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В 3 часа ночи 1 марта на помощь 6-й роте пробились 15 человек из стоявшей неподалеку 4-й роты под командованием гвардии майора Александра Доставалова. Их появление было встречено с радостью, но силы по-прежнему оставались катастрофически неравными. Понимавшие это боевики начали по рации предлагать гвардейцам дать им свободный проход в Аргунское ущелье. Однако на это предложение десантники ответили категорическим отказом. К 5.30 утра боевикам удалось оттеснить их почти к самой вершине, при этом все бойцы к этому моменту уже имели ранения разной степени тяжести. Еще через полчаса у российских воинов, продолжавших отчаянное сопротивление, стали заканчиваться боеприпасы. Тогда подполковник М. Евтюхин вызвал огонь артиллерии «на себя» … На следующий день оставшихся боевиков разметали авиационно-артиллерийским налетом.</w:t>
                            </w:r>
                          </w:p>
                          <w:p w:rsidR="005A1520"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6-я рота погибла, в живых остались только 6 бойцов. Потери боевиков по данным федеральных сил составили от 400 до 700 человек. Погибшие десантники были навечно занесены в списки 104-го гвардейского парашютно-десантного полка.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Поле 6" o:spid="_x0000_s1027" type="#_x0000_t202" style="position:absolute;margin-left:-38.55pt;margin-top:191.55pt;width:517.5pt;height:2in;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" fillcolor="white [3201]" strokecolor="#9bbb59 [3206]" strokeweight="2pt">
                <v:textbox style="mso-fit-shape-to-text:t">
                  <w:txbxContent>
                    <w:p w:rsidR="001B64AE"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Уже 23 года 1 марта мы вспоминаем о подвиге псковских десантников - 90 солдат и офицеров 6-й роты 104-го гвардейского парашютно-десантного полка 76-й гвардейской воздушно-десантной дивизии. В этот день они вели неравный бой со значительно превосходящим по численности отрядом чеченских и арабских боевиков (более 2000 человек). Сводный отряд десантников под командованием гвардии подполковника Марка Николаевича Евтюхина не дрогнул, не отступил, до конца выполнив свой воинский долг и остановив продвижение бандформирования в Аргунском ущелье на высоте 776,0. Почти все десантники тогда погибли.</w:t>
                      </w:r>
                    </w:p>
                    <w:p w:rsidR="005A1520"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Вторая Чеченская война, 29 февраля 2000 г. Взят Шатой – последний крупный районный центр Чечни, находившийся под контролем боевиков. Однако крупному отряду сепаратистов удалось выйти из окружения. Они двигались в направлении аула Улус-Керт, рассчитывая оттуда прорваться в Аргунское ущелье и уйти на юг, в горные районы Грузии.</w:t>
                      </w:r>
                    </w:p>
                    <w:p w:rsidR="005A1520"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Десантникам 6-й роты, как наиболее подготовленным к действиям в горно-лесистых условиях Чечни, была поставлена задача занять господствующие высоты в Аргунском ущелье и не допустить прорыва противника на юг. В качестве основной точки для развертывания им отвели высоту 776,0. Опираясь на нее, подразделение должно было выдвинуться и занять остальные ближайшие высоты, перекрыть боевикам путь к отступлению. Однако противнику удалось заблаговременно занять несколько высот вокруг Улус-Керта и подготовить засады, понимая, что в самом скором времени федеральные войска постараются отрезать их от Аргунского ущелья.</w:t>
                      </w:r>
                    </w:p>
                    <w:p w:rsidR="005A1520"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Выдвигавшиеся на соседние высоты десантники натолкнулись на превосходящие силы боевиков. Когда стало ясно, что разведчикам противостоят серьезные силы врага, командир роты гвардии майор Сергей Молодов отдал приказ вернуться на высоту 776,0 и закрепиться на ней. В результате ожесточенных арьергардных боев погиб третий взвод, который во время подъема на высоту сильно растянулся, и успевшие занять позиции на флангах боевики расстреляли всех его бойцов. Тогда же был смертельно ранен командир роты Молодов. Командование на себя принял гвардии подполковник Марк Евтюхин — командир 2-го парашютно-десантного батальона, в состав которого и входила шестая рота.</w:t>
                      </w:r>
                      <w:r w:rsidRPr="005A1520">
                        <w:rPr>
                          <w:rFonts w:ascii="Helvetica" w:hAnsi="Helvetica" w:cs="Helvetica"/>
                          <w:color w:val="000000"/>
                          <w:shd w:val="clear" w:color="auto" w:fill="FFFFFF"/>
                        </w:rPr>
                        <w:t xml:space="preserve"> </w:t>
                      </w:r>
                      <w:r w:rsidRPr="005A1520">
                        <w:rPr>
                          <w:rFonts w:ascii="Times New Roman" w:hAnsi="Times New Roman" w:cs="Times New Roman"/>
                          <w:noProof/>
                        </w:rPr>
                        <w:t xml:space="preserve">Российские десантники оказались в полном окружении и вынуждены были отбивать яростные атаки превосходящего противника. Располагавшаяся неподалеку 3-я рота несколько раз пыталась прорваться к окруженным товарищам, но всякий раз терпела неудачу. Не могла работать по целям и авиация, рисковавшая в густом лесу нанести удар по своим же. </w:t>
                      </w:r>
                      <w:proofErr w:type="gramStart"/>
                      <w:r w:rsidRPr="005A1520">
                        <w:rPr>
                          <w:rFonts w:ascii="Times New Roman" w:hAnsi="Times New Roman" w:cs="Times New Roman"/>
                          <w:noProof/>
                        </w:rPr>
                        <w:t>Только артиллеристы, огонь которых направлял приданный роте корректировщик, гвардии капитан Виктор Романов, поддерживали десантников огнем (впрочем, только по по площадям).</w:t>
                      </w:r>
                      <w:proofErr w:type="gramEnd"/>
                    </w:p>
                    <w:p w:rsidR="005A1520"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В 3 часа ночи 1 марта на помощь 6-й роте пробились 15 человек из стоявшей неподалеку 4-й роты под командованием гвардии майора Александра Доставалова. Их появление было встречено с радостью, но силы по-прежнему оставались катастрофически неравными. Понимавшие это боевики начали по рации предлагать гвардейцам дать им свободный проход в Аргунское ущелье. Однако на это предложение десантники ответили категорическим отказом. К 5.30 утра боевикам удалось оттеснить их почти к самой вершине, при этом все бойцы к этому моменту уже имели ранения разной степени тяжести. Еще через полчаса у российских воинов, продолжавших отчаянное сопротивление, стали заканчиваться боеприпасы. Тогда подполковник М. Евтюхин вызвал огонь артиллерии «на себя» … На следующий день оставшихся боевиков разметали авиационно-артиллерийским налетом.</w:t>
                      </w:r>
                    </w:p>
                    <w:p w:rsidR="005A1520" w:rsidRPr="005A1520" w:rsidRDefault="005A1520" w:rsidP="001718A1">
                      <w:pPr>
                        <w:spacing w:after="0" w:line="240" w:lineRule="auto"/>
                        <w:ind w:firstLine="709"/>
                        <w:rPr>
                          <w:rFonts w:ascii="Times New Roman" w:hAnsi="Times New Roman" w:cs="Times New Roman"/>
                          <w:noProof/>
                        </w:rPr>
                      </w:pPr>
                      <w:r w:rsidRPr="005A1520">
                        <w:rPr>
                          <w:rFonts w:ascii="Times New Roman" w:hAnsi="Times New Roman" w:cs="Times New Roman"/>
                          <w:noProof/>
                        </w:rPr>
                        <w:t>6-я рота погибла, в живых остались только 6 бойцов. Потери боевиков по данным федеральных сил составили от 400 до 700 человек. Погибшие десантники были навечно занесены в списки 104-го гвардейского парашютно-десантного полка.</w:t>
                      </w:r>
                    </w:p>
                  </w:txbxContent>
                </v:textbox>
              </v:shape>
            </w:pict>
          </mc:Fallback>
        </mc:AlternateContent>
      </w:r>
    </w:p>
    <w:sectPr w:rsidR="009A5621" w:rsidSect="0037230A">
      <w:headerReference w:type="even" r:id="rId8"/>
      <w:headerReference w:type="default" r:id="rId9"/>
      <w:footerReference w:type="default" r:id="rId10"/>
      <w:headerReference w:type="first" r:id="rId11"/>
      <w:pgSz w:w="11906" w:h="16838"/>
      <w:pgMar w:top="1134" w:right="850" w:bottom="1134" w:left="1701" w:header="708" w:footer="8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0095" w:rsidRDefault="00C40095" w:rsidP="00D353E1">
      <w:pPr>
        <w:spacing w:after="0" w:line="240" w:lineRule="auto"/>
      </w:pPr>
      <w:r>
        <w:separator/>
      </w:r>
    </w:p>
  </w:endnote>
  <w:endnote w:type="continuationSeparator" w:id="0">
    <w:p w:rsidR="00C40095" w:rsidRDefault="00C40095" w:rsidP="00D353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3437530"/>
      <w:docPartObj>
        <w:docPartGallery w:val="Page Numbers (Bottom of Page)"/>
        <w:docPartUnique/>
      </w:docPartObj>
    </w:sdtPr>
    <w:sdtEndPr>
      <w:rPr>
        <w:rFonts w:ascii="Times New Roman" w:hAnsi="Times New Roman" w:cs="Times New Roman"/>
        <w:b/>
        <w:i/>
        <w:sz w:val="32"/>
        <w:szCs w:val="32"/>
      </w:rPr>
    </w:sdtEndPr>
    <w:sdtContent>
      <w:p w:rsidR="0037230A" w:rsidRPr="0037230A" w:rsidRDefault="001718A1" w:rsidP="0037230A">
        <w:pPr>
          <w:pStyle w:val="a5"/>
          <w:tabs>
            <w:tab w:val="clear" w:pos="9355"/>
            <w:tab w:val="right" w:pos="9923"/>
          </w:tabs>
          <w:jc w:val="right"/>
          <w:rPr>
            <w:rFonts w:ascii="Times New Roman" w:hAnsi="Times New Roman" w:cs="Times New Roman"/>
            <w:b/>
            <w:i/>
            <w:sz w:val="32"/>
            <w:szCs w:val="32"/>
          </w:rPr>
        </w:pPr>
        <w:r>
          <w:rPr>
            <w:rFonts w:ascii="Times New Roman" w:hAnsi="Times New Roman" w:cs="Times New Roman"/>
            <w:b/>
            <w:i/>
            <w:sz w:val="32"/>
            <w:szCs w:val="32"/>
          </w:rPr>
          <w:t>6</w:t>
        </w:r>
      </w:p>
    </w:sdtContent>
  </w:sdt>
  <w:p w:rsidR="00D353E1" w:rsidRPr="0037230A" w:rsidRDefault="00D353E1">
    <w:pPr>
      <w:pStyle w:val="a5"/>
      <w:rPr>
        <w:rFonts w:ascii="Times New Roman" w:hAnsi="Times New Roman" w:cs="Times New Roman"/>
        <w:sz w:val="32"/>
        <w:szCs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0095" w:rsidRDefault="00C40095" w:rsidP="00D353E1">
      <w:pPr>
        <w:spacing w:after="0" w:line="240" w:lineRule="auto"/>
      </w:pPr>
      <w:r>
        <w:separator/>
      </w:r>
    </w:p>
  </w:footnote>
  <w:footnote w:type="continuationSeparator" w:id="0">
    <w:p w:rsidR="00C40095" w:rsidRDefault="00C40095" w:rsidP="00D353E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3E1" w:rsidRDefault="00C40095">
    <w:pPr>
      <w:pStyle w:val="a3"/>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77430" o:spid="_x0000_s2062" type="#_x0000_t75" style="position:absolute;margin-left:0;margin-top:0;width:846.7pt;height:846.7pt;z-index:-251657216;mso-position-horizontal:center;mso-position-horizontal-relative:margin;mso-position-vertical:center;mso-position-vertical-relative:margin" o:allowincell="f">
          <v:imagedata r:id="rId1" o:title="1612597289_6-p-fistashkovii-fon-vintazh-6"/>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3E1" w:rsidRDefault="00C40095">
    <w:pPr>
      <w:pStyle w:val="a3"/>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77431" o:spid="_x0000_s2063" type="#_x0000_t75" style="position:absolute;margin-left:0;margin-top:0;width:846.7pt;height:846.7pt;z-index:-251656192;mso-position-horizontal:center;mso-position-horizontal-relative:margin;mso-position-vertical:center;mso-position-vertical-relative:margin" o:allowincell="f">
          <v:imagedata r:id="rId1" o:title="1612597289_6-p-fistashkovii-fon-vintazh-6"/>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3E1" w:rsidRDefault="00C40095">
    <w:pPr>
      <w:pStyle w:val="a3"/>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77429" o:spid="_x0000_s2061" type="#_x0000_t75" style="position:absolute;margin-left:0;margin-top:0;width:846.7pt;height:846.7pt;z-index:-251658240;mso-position-horizontal:center;mso-position-horizontal-relative:margin;mso-position-vertical:center;mso-position-vertical-relative:margin" o:allowincell="f">
          <v:imagedata r:id="rId1" o:title="1612597289_6-p-fistashkovii-fon-vintazh-6"/>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288F"/>
    <w:rsid w:val="00111ED6"/>
    <w:rsid w:val="00133998"/>
    <w:rsid w:val="001529D6"/>
    <w:rsid w:val="001718A1"/>
    <w:rsid w:val="001B64AE"/>
    <w:rsid w:val="002118DA"/>
    <w:rsid w:val="00222F28"/>
    <w:rsid w:val="002403A9"/>
    <w:rsid w:val="002C1E86"/>
    <w:rsid w:val="002C693C"/>
    <w:rsid w:val="0037230A"/>
    <w:rsid w:val="00452419"/>
    <w:rsid w:val="005A1520"/>
    <w:rsid w:val="005F7B9B"/>
    <w:rsid w:val="006C6C0F"/>
    <w:rsid w:val="0077309A"/>
    <w:rsid w:val="00775C37"/>
    <w:rsid w:val="007A1423"/>
    <w:rsid w:val="008448FF"/>
    <w:rsid w:val="00885A86"/>
    <w:rsid w:val="008B7FF2"/>
    <w:rsid w:val="0090288F"/>
    <w:rsid w:val="00906A5A"/>
    <w:rsid w:val="009A5621"/>
    <w:rsid w:val="00A61EDE"/>
    <w:rsid w:val="00A67999"/>
    <w:rsid w:val="00A743C3"/>
    <w:rsid w:val="00B706C8"/>
    <w:rsid w:val="00BB764A"/>
    <w:rsid w:val="00C2711B"/>
    <w:rsid w:val="00C40095"/>
    <w:rsid w:val="00C660D7"/>
    <w:rsid w:val="00CD4704"/>
    <w:rsid w:val="00D353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48FF"/>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353E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353E1"/>
  </w:style>
  <w:style w:type="paragraph" w:styleId="a5">
    <w:name w:val="footer"/>
    <w:basedOn w:val="a"/>
    <w:link w:val="a6"/>
    <w:uiPriority w:val="99"/>
    <w:unhideWhenUsed/>
    <w:rsid w:val="00D353E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353E1"/>
  </w:style>
  <w:style w:type="paragraph" w:styleId="a7">
    <w:name w:val="Balloon Text"/>
    <w:basedOn w:val="a"/>
    <w:link w:val="a8"/>
    <w:uiPriority w:val="99"/>
    <w:semiHidden/>
    <w:unhideWhenUsed/>
    <w:rsid w:val="002C693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C693C"/>
    <w:rPr>
      <w:rFonts w:ascii="Tahoma" w:hAnsi="Tahoma" w:cs="Tahoma"/>
      <w:sz w:val="16"/>
      <w:szCs w:val="16"/>
    </w:rPr>
  </w:style>
  <w:style w:type="paragraph" w:styleId="a9">
    <w:name w:val="Normal (Web)"/>
    <w:basedOn w:val="a"/>
    <w:uiPriority w:val="99"/>
    <w:semiHidden/>
    <w:unhideWhenUsed/>
    <w:rsid w:val="006C6C0F"/>
    <w:rPr>
      <w:rFonts w:ascii="Times New Roman" w:hAnsi="Times New Roman" w:cs="Times New Roman"/>
      <w:sz w:val="24"/>
      <w:szCs w:val="24"/>
    </w:rPr>
  </w:style>
  <w:style w:type="character" w:styleId="aa">
    <w:name w:val="Hyperlink"/>
    <w:basedOn w:val="a0"/>
    <w:uiPriority w:val="99"/>
    <w:unhideWhenUsed/>
    <w:rsid w:val="002C1E8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48FF"/>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353E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353E1"/>
  </w:style>
  <w:style w:type="paragraph" w:styleId="a5">
    <w:name w:val="footer"/>
    <w:basedOn w:val="a"/>
    <w:link w:val="a6"/>
    <w:uiPriority w:val="99"/>
    <w:unhideWhenUsed/>
    <w:rsid w:val="00D353E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353E1"/>
  </w:style>
  <w:style w:type="paragraph" w:styleId="a7">
    <w:name w:val="Balloon Text"/>
    <w:basedOn w:val="a"/>
    <w:link w:val="a8"/>
    <w:uiPriority w:val="99"/>
    <w:semiHidden/>
    <w:unhideWhenUsed/>
    <w:rsid w:val="002C693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C693C"/>
    <w:rPr>
      <w:rFonts w:ascii="Tahoma" w:hAnsi="Tahoma" w:cs="Tahoma"/>
      <w:sz w:val="16"/>
      <w:szCs w:val="16"/>
    </w:rPr>
  </w:style>
  <w:style w:type="paragraph" w:styleId="a9">
    <w:name w:val="Normal (Web)"/>
    <w:basedOn w:val="a"/>
    <w:uiPriority w:val="99"/>
    <w:semiHidden/>
    <w:unhideWhenUsed/>
    <w:rsid w:val="006C6C0F"/>
    <w:rPr>
      <w:rFonts w:ascii="Times New Roman" w:hAnsi="Times New Roman" w:cs="Times New Roman"/>
      <w:sz w:val="24"/>
      <w:szCs w:val="24"/>
    </w:rPr>
  </w:style>
  <w:style w:type="character" w:styleId="aa">
    <w:name w:val="Hyperlink"/>
    <w:basedOn w:val="a0"/>
    <w:uiPriority w:val="99"/>
    <w:unhideWhenUsed/>
    <w:rsid w:val="002C1E8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9731964">
      <w:bodyDiv w:val="1"/>
      <w:marLeft w:val="0"/>
      <w:marRight w:val="0"/>
      <w:marTop w:val="0"/>
      <w:marBottom w:val="0"/>
      <w:divBdr>
        <w:top w:val="none" w:sz="0" w:space="0" w:color="auto"/>
        <w:left w:val="none" w:sz="0" w:space="0" w:color="auto"/>
        <w:bottom w:val="none" w:sz="0" w:space="0" w:color="auto"/>
        <w:right w:val="none" w:sz="0" w:space="0" w:color="auto"/>
      </w:divBdr>
    </w:div>
    <w:div w:id="487671322">
      <w:bodyDiv w:val="1"/>
      <w:marLeft w:val="0"/>
      <w:marRight w:val="0"/>
      <w:marTop w:val="0"/>
      <w:marBottom w:val="0"/>
      <w:divBdr>
        <w:top w:val="none" w:sz="0" w:space="0" w:color="auto"/>
        <w:left w:val="none" w:sz="0" w:space="0" w:color="auto"/>
        <w:bottom w:val="none" w:sz="0" w:space="0" w:color="auto"/>
        <w:right w:val="none" w:sz="0" w:space="0" w:color="auto"/>
      </w:divBdr>
    </w:div>
    <w:div w:id="505872879">
      <w:bodyDiv w:val="1"/>
      <w:marLeft w:val="0"/>
      <w:marRight w:val="0"/>
      <w:marTop w:val="0"/>
      <w:marBottom w:val="0"/>
      <w:divBdr>
        <w:top w:val="none" w:sz="0" w:space="0" w:color="auto"/>
        <w:left w:val="none" w:sz="0" w:space="0" w:color="auto"/>
        <w:bottom w:val="none" w:sz="0" w:space="0" w:color="auto"/>
        <w:right w:val="none" w:sz="0" w:space="0" w:color="auto"/>
      </w:divBdr>
    </w:div>
    <w:div w:id="790393375">
      <w:bodyDiv w:val="1"/>
      <w:marLeft w:val="0"/>
      <w:marRight w:val="0"/>
      <w:marTop w:val="0"/>
      <w:marBottom w:val="0"/>
      <w:divBdr>
        <w:top w:val="none" w:sz="0" w:space="0" w:color="auto"/>
        <w:left w:val="none" w:sz="0" w:space="0" w:color="auto"/>
        <w:bottom w:val="none" w:sz="0" w:space="0" w:color="auto"/>
        <w:right w:val="none" w:sz="0" w:space="0" w:color="auto"/>
      </w:divBdr>
    </w:div>
    <w:div w:id="835614018">
      <w:bodyDiv w:val="1"/>
      <w:marLeft w:val="0"/>
      <w:marRight w:val="0"/>
      <w:marTop w:val="0"/>
      <w:marBottom w:val="0"/>
      <w:divBdr>
        <w:top w:val="none" w:sz="0" w:space="0" w:color="auto"/>
        <w:left w:val="none" w:sz="0" w:space="0" w:color="auto"/>
        <w:bottom w:val="none" w:sz="0" w:space="0" w:color="auto"/>
        <w:right w:val="none" w:sz="0" w:space="0" w:color="auto"/>
      </w:divBdr>
    </w:div>
    <w:div w:id="840701308">
      <w:bodyDiv w:val="1"/>
      <w:marLeft w:val="0"/>
      <w:marRight w:val="0"/>
      <w:marTop w:val="0"/>
      <w:marBottom w:val="0"/>
      <w:divBdr>
        <w:top w:val="none" w:sz="0" w:space="0" w:color="auto"/>
        <w:left w:val="none" w:sz="0" w:space="0" w:color="auto"/>
        <w:bottom w:val="none" w:sz="0" w:space="0" w:color="auto"/>
        <w:right w:val="none" w:sz="0" w:space="0" w:color="auto"/>
      </w:divBdr>
    </w:div>
    <w:div w:id="1215462133">
      <w:bodyDiv w:val="1"/>
      <w:marLeft w:val="0"/>
      <w:marRight w:val="0"/>
      <w:marTop w:val="0"/>
      <w:marBottom w:val="0"/>
      <w:divBdr>
        <w:top w:val="none" w:sz="0" w:space="0" w:color="auto"/>
        <w:left w:val="none" w:sz="0" w:space="0" w:color="auto"/>
        <w:bottom w:val="none" w:sz="0" w:space="0" w:color="auto"/>
        <w:right w:val="none" w:sz="0" w:space="0" w:color="auto"/>
      </w:divBdr>
    </w:div>
    <w:div w:id="1239486494">
      <w:bodyDiv w:val="1"/>
      <w:marLeft w:val="0"/>
      <w:marRight w:val="0"/>
      <w:marTop w:val="0"/>
      <w:marBottom w:val="0"/>
      <w:divBdr>
        <w:top w:val="none" w:sz="0" w:space="0" w:color="auto"/>
        <w:left w:val="none" w:sz="0" w:space="0" w:color="auto"/>
        <w:bottom w:val="none" w:sz="0" w:space="0" w:color="auto"/>
        <w:right w:val="none" w:sz="0" w:space="0" w:color="auto"/>
      </w:divBdr>
    </w:div>
    <w:div w:id="1845893877">
      <w:bodyDiv w:val="1"/>
      <w:marLeft w:val="0"/>
      <w:marRight w:val="0"/>
      <w:marTop w:val="0"/>
      <w:marBottom w:val="0"/>
      <w:divBdr>
        <w:top w:val="none" w:sz="0" w:space="0" w:color="auto"/>
        <w:left w:val="none" w:sz="0" w:space="0" w:color="auto"/>
        <w:bottom w:val="none" w:sz="0" w:space="0" w:color="auto"/>
        <w:right w:val="none" w:sz="0" w:space="0" w:color="auto"/>
      </w:divBdr>
    </w:div>
    <w:div w:id="1920403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204</TotalTime>
  <Pages>1</Pages>
  <Words>0</Words>
  <Characters>3</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любовь</dc:creator>
  <cp:keywords/>
  <dc:description/>
  <cp:lastModifiedBy>любовь</cp:lastModifiedBy>
  <cp:revision>14</cp:revision>
  <dcterms:created xsi:type="dcterms:W3CDTF">2022-04-25T14:32:00Z</dcterms:created>
  <dcterms:modified xsi:type="dcterms:W3CDTF">2023-03-01T18:53:00Z</dcterms:modified>
</cp:coreProperties>
</file>